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B5E1" w14:textId="77777777" w:rsidR="00A64EE9" w:rsidRPr="00AC4ED8" w:rsidRDefault="00A64EE9" w:rsidP="00A64EE9">
      <w:r w:rsidRPr="00AC4ED8">
        <w:rPr>
          <w:b/>
          <w:bCs/>
        </w:rPr>
        <w:t xml:space="preserve">Pomembne varnostne informacije </w:t>
      </w:r>
    </w:p>
    <w:p w14:paraId="28F73B20" w14:textId="77777777" w:rsidR="00A64EE9" w:rsidRPr="00AC4ED8" w:rsidRDefault="00A64EE9" w:rsidP="00A64EE9">
      <w:pPr>
        <w:pStyle w:val="Odstavekseznama"/>
        <w:numPr>
          <w:ilvl w:val="0"/>
          <w:numId w:val="1"/>
        </w:numPr>
      </w:pPr>
      <w:r w:rsidRPr="00AC4ED8">
        <w:t xml:space="preserve">Pred uporabo tega izdelka preberite in dosledno upoštevajte spodnje varnostne ukrepe. S tem zagotovite varnost, optimalno delovanje in zmanjšano tveganje. </w:t>
      </w:r>
    </w:p>
    <w:p w14:paraId="2FA411EB" w14:textId="77777777" w:rsidR="00A64EE9" w:rsidRPr="00AC4ED8" w:rsidRDefault="00A64EE9" w:rsidP="00A64EE9">
      <w:pPr>
        <w:pStyle w:val="Odstavekseznama"/>
        <w:numPr>
          <w:ilvl w:val="0"/>
          <w:numId w:val="1"/>
        </w:numPr>
      </w:pPr>
      <w:r w:rsidRPr="00AC4ED8">
        <w:t xml:space="preserve">Ta izdelek, preizkušen v nadzorovanih laboratorijskih pogojih, dosega stopnjo zaščite IP67 (prah: stopnja 6 / voda: stopnja 7). Zaščita ni trajna in se lahko zmanjša zaradi vsakodnevne obrabe ali razstavljanja. Ne uporabljajte v morski vodi, vroči vodi/pari, z detergenti ali pod visokotlačnim pršenjem. </w:t>
      </w:r>
    </w:p>
    <w:p w14:paraId="44502F4D" w14:textId="77777777" w:rsidR="00A64EE9" w:rsidRPr="00AC4ED8" w:rsidRDefault="00A64EE9" w:rsidP="00A64EE9">
      <w:pPr>
        <w:pStyle w:val="Odstavekseznama"/>
        <w:numPr>
          <w:ilvl w:val="0"/>
          <w:numId w:val="1"/>
        </w:numPr>
      </w:pPr>
      <w:r w:rsidRPr="00AC4ED8">
        <w:t xml:space="preserve">Ta izdelek uporablja 3-voltno litij-manganovo gumbasto baterijo (CR2032) in ni polnilna. Zamenjajte jo samo z baterijo istega modela/specifikacije in jo vstavite v skladu z oznako polarnosti + v notranjosti predala. </w:t>
      </w:r>
    </w:p>
    <w:p w14:paraId="53336906" w14:textId="77777777" w:rsidR="00A64EE9" w:rsidRDefault="00A64EE9" w:rsidP="00A64EE9">
      <w:pPr>
        <w:pStyle w:val="Odstavekseznama"/>
        <w:numPr>
          <w:ilvl w:val="0"/>
          <w:numId w:val="1"/>
        </w:numPr>
        <w:spacing w:line="240" w:lineRule="auto"/>
      </w:pPr>
      <w:r w:rsidRPr="00AC4ED8">
        <w:t>Ne razstavljajte, ne udarjajte, ne drobite, ne prebadajte, ne segrevajte in ne mečite v ogenj. Izdelka ne uporabljajte, če je bila baterija potopljena ali če je ohišje poškodovano.</w:t>
      </w:r>
    </w:p>
    <w:p w14:paraId="7650F307" w14:textId="77777777" w:rsidR="00A64EE9" w:rsidRDefault="00A64EE9" w:rsidP="00A64EE9">
      <w:pPr>
        <w:pStyle w:val="Default"/>
        <w:numPr>
          <w:ilvl w:val="0"/>
          <w:numId w:val="1"/>
        </w:numPr>
        <w:rPr>
          <w:sz w:val="23"/>
          <w:szCs w:val="23"/>
        </w:rPr>
      </w:pPr>
      <w:r>
        <w:rPr>
          <w:sz w:val="23"/>
          <w:szCs w:val="23"/>
        </w:rPr>
        <w:t xml:space="preserve">Če je izdelek močno deformiran ali če je baterija nabrekla/pušča/mokra, ga takoj prenehajte uporabljati. </w:t>
      </w:r>
    </w:p>
    <w:p w14:paraId="1A884A4F" w14:textId="77777777" w:rsidR="00A64EE9" w:rsidRDefault="00A64EE9" w:rsidP="00A64EE9">
      <w:pPr>
        <w:pStyle w:val="Default"/>
        <w:numPr>
          <w:ilvl w:val="0"/>
          <w:numId w:val="1"/>
        </w:numPr>
        <w:rPr>
          <w:sz w:val="23"/>
          <w:szCs w:val="23"/>
        </w:rPr>
      </w:pPr>
      <w:r>
        <w:rPr>
          <w:sz w:val="23"/>
          <w:szCs w:val="23"/>
        </w:rPr>
        <w:t xml:space="preserve">Ta izdelek in njegova baterija sta majhna dela in predstavljata nevarnost zadušitve. Hranite izven dosega otrok. Če sumite na zaužitje, takoj poiščite zdravniško pomoč. Če pokrova predalčka za baterije ni mogoče popolnoma zapreti, prenehajte uporabljati izdelek in ga hranite izven dosega otrok. </w:t>
      </w:r>
    </w:p>
    <w:p w14:paraId="7997686D" w14:textId="77777777" w:rsidR="00A64EE9" w:rsidRDefault="00A64EE9" w:rsidP="00A64EE9">
      <w:pPr>
        <w:pStyle w:val="Default"/>
        <w:numPr>
          <w:ilvl w:val="0"/>
          <w:numId w:val="1"/>
        </w:numPr>
        <w:rPr>
          <w:sz w:val="23"/>
          <w:szCs w:val="23"/>
        </w:rPr>
      </w:pPr>
      <w:r>
        <w:rPr>
          <w:sz w:val="23"/>
          <w:szCs w:val="23"/>
        </w:rPr>
        <w:t xml:space="preserve">Baterije ne sežigajte in je ne postavljajte v visokotemperaturno pečico. Baterije ne drobite, ne režite in ne polnite; to lahko povzroči pregrevanje ali eksplozijo. </w:t>
      </w:r>
    </w:p>
    <w:p w14:paraId="408E127C" w14:textId="77777777" w:rsidR="00A64EE9" w:rsidRDefault="00A64EE9" w:rsidP="00A64EE9">
      <w:pPr>
        <w:pStyle w:val="Default"/>
        <w:numPr>
          <w:ilvl w:val="0"/>
          <w:numId w:val="1"/>
        </w:numPr>
        <w:rPr>
          <w:sz w:val="23"/>
          <w:szCs w:val="23"/>
        </w:rPr>
      </w:pPr>
      <w:r>
        <w:rPr>
          <w:sz w:val="23"/>
          <w:szCs w:val="23"/>
        </w:rPr>
        <w:t xml:space="preserve">Rabljene baterije zavrzite v skladu z lokalnimi predpisi. Ne mešajte jih med gospodinjske odpadke. Če pride puščajoči elektrolit v stik s kožo/očmi, jih takoj sperite s čisto vodo in poiščite zdravniško pomoč. </w:t>
      </w:r>
    </w:p>
    <w:p w14:paraId="256806AD" w14:textId="77777777" w:rsidR="00A64EE9" w:rsidRDefault="00A64EE9" w:rsidP="00A64EE9">
      <w:pPr>
        <w:pStyle w:val="Default"/>
        <w:numPr>
          <w:ilvl w:val="0"/>
          <w:numId w:val="1"/>
        </w:numPr>
        <w:rPr>
          <w:sz w:val="23"/>
          <w:szCs w:val="23"/>
        </w:rPr>
      </w:pPr>
      <w:r>
        <w:rPr>
          <w:sz w:val="23"/>
          <w:szCs w:val="23"/>
        </w:rPr>
        <w:t xml:space="preserve">Uporabljajte in shranjujte pri temperaturi od -20 °C do +60 °C. Izogibajte se visokim temperaturam, odprtemu ognju, močnim magnetnim poljem in korozivnim kemikalijam. </w:t>
      </w:r>
    </w:p>
    <w:p w14:paraId="22D4D658" w14:textId="77777777" w:rsidR="00A64EE9" w:rsidRDefault="00A64EE9" w:rsidP="00A64EE9">
      <w:pPr>
        <w:pStyle w:val="Default"/>
        <w:numPr>
          <w:ilvl w:val="0"/>
          <w:numId w:val="1"/>
        </w:numPr>
        <w:rPr>
          <w:sz w:val="23"/>
          <w:szCs w:val="23"/>
        </w:rPr>
      </w:pPr>
      <w:r>
        <w:rPr>
          <w:sz w:val="23"/>
          <w:szCs w:val="23"/>
        </w:rPr>
        <w:t xml:space="preserve">Če izdelka ne boste uporabljali dlje časa, odstranite baterijo, da preprečite puščanje in korozijo. Suho okolje lahko povzroči elektrostatično razelektritev (ESD). Pred uporabo se dotaknite nepobarvanega, ozemljenega kovinskega predmeta, da razelektrite statično elektriko, ali pa se izogibajte uporabi v izjemno suhih pogojih. </w:t>
      </w:r>
    </w:p>
    <w:p w14:paraId="5A2FA9FC" w14:textId="77777777" w:rsidR="00A64EE9" w:rsidRDefault="00A64EE9" w:rsidP="00A64EE9">
      <w:pPr>
        <w:pStyle w:val="Default"/>
        <w:numPr>
          <w:ilvl w:val="0"/>
          <w:numId w:val="1"/>
        </w:numPr>
        <w:rPr>
          <w:sz w:val="23"/>
          <w:szCs w:val="23"/>
        </w:rPr>
      </w:pPr>
      <w:r>
        <w:rPr>
          <w:sz w:val="23"/>
          <w:szCs w:val="23"/>
        </w:rPr>
        <w:t>Ta izdelek vsebuje magnete in radijske komponente, ki lahko motijo srčne spodbujevalnike/</w:t>
      </w:r>
      <w:proofErr w:type="spellStart"/>
      <w:r>
        <w:rPr>
          <w:sz w:val="23"/>
          <w:szCs w:val="23"/>
        </w:rPr>
        <w:t>defibrilatorje</w:t>
      </w:r>
      <w:proofErr w:type="spellEnd"/>
      <w:r>
        <w:rPr>
          <w:sz w:val="23"/>
          <w:szCs w:val="23"/>
        </w:rPr>
        <w:t xml:space="preserve"> in druge medicinske pripomočke. Ohranjajte varno razdaljo in upoštevajte zdravniška navodila. Če sumite na motnje, takoj prenehajte z uporabo in se posvetujte z zdravnikom ali proizvajalcem naprave. </w:t>
      </w:r>
    </w:p>
    <w:p w14:paraId="71991557" w14:textId="77777777" w:rsidR="00A64EE9" w:rsidRDefault="00A64EE9" w:rsidP="00A64EE9">
      <w:pPr>
        <w:pStyle w:val="Default"/>
        <w:numPr>
          <w:ilvl w:val="0"/>
          <w:numId w:val="1"/>
        </w:numPr>
        <w:rPr>
          <w:sz w:val="23"/>
          <w:szCs w:val="23"/>
        </w:rPr>
      </w:pPr>
      <w:r>
        <w:rPr>
          <w:sz w:val="23"/>
          <w:szCs w:val="23"/>
        </w:rPr>
        <w:t xml:space="preserve">Na mestih z omejitvami za brezžične naprave (npr. bolnišnice, letala, bencinske črpalke) upoštevajte predpise na kraju samem in po potrebi onemogočite povezane brezžične funkcije. </w:t>
      </w:r>
    </w:p>
    <w:p w14:paraId="0F727A03" w14:textId="77777777" w:rsidR="00B253CC" w:rsidRDefault="00B253CC"/>
    <w:sectPr w:rsidR="00B25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95784"/>
    <w:multiLevelType w:val="hybridMultilevel"/>
    <w:tmpl w:val="6E8C51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894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E9"/>
    <w:rsid w:val="001242BE"/>
    <w:rsid w:val="003B58F3"/>
    <w:rsid w:val="00A17703"/>
    <w:rsid w:val="00A64EE9"/>
    <w:rsid w:val="00AC3668"/>
    <w:rsid w:val="00B253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65CA"/>
  <w15:chartTrackingRefBased/>
  <w15:docId w15:val="{BA64A0D9-4CCB-4579-B396-D6DF145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4EE9"/>
    <w:pPr>
      <w:spacing w:line="278" w:lineRule="auto"/>
    </w:pPr>
    <w:rPr>
      <w:kern w:val="2"/>
      <w:sz w:val="24"/>
      <w:szCs w:val="24"/>
      <w14:ligatures w14:val="standardContextual"/>
    </w:rPr>
  </w:style>
  <w:style w:type="paragraph" w:styleId="Naslov1">
    <w:name w:val="heading 1"/>
    <w:basedOn w:val="Navaden"/>
    <w:next w:val="Navaden"/>
    <w:link w:val="Naslov1Znak"/>
    <w:uiPriority w:val="9"/>
    <w:qFormat/>
    <w:rsid w:val="00A64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64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64EE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64EE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64EE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64EE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64EE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64EE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64EE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64EE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64EE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64EE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64EE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64EE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64EE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64EE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64EE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64EE9"/>
    <w:rPr>
      <w:rFonts w:eastAsiaTheme="majorEastAsia" w:cstheme="majorBidi"/>
      <w:color w:val="272727" w:themeColor="text1" w:themeTint="D8"/>
    </w:rPr>
  </w:style>
  <w:style w:type="paragraph" w:styleId="Naslov">
    <w:name w:val="Title"/>
    <w:basedOn w:val="Navaden"/>
    <w:next w:val="Navaden"/>
    <w:link w:val="NaslovZnak"/>
    <w:uiPriority w:val="10"/>
    <w:qFormat/>
    <w:rsid w:val="00A64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64EE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64EE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64EE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64EE9"/>
    <w:pPr>
      <w:spacing w:before="160"/>
      <w:jc w:val="center"/>
    </w:pPr>
    <w:rPr>
      <w:i/>
      <w:iCs/>
      <w:color w:val="404040" w:themeColor="text1" w:themeTint="BF"/>
    </w:rPr>
  </w:style>
  <w:style w:type="character" w:customStyle="1" w:styleId="CitatZnak">
    <w:name w:val="Citat Znak"/>
    <w:basedOn w:val="Privzetapisavaodstavka"/>
    <w:link w:val="Citat"/>
    <w:uiPriority w:val="29"/>
    <w:rsid w:val="00A64EE9"/>
    <w:rPr>
      <w:i/>
      <w:iCs/>
      <w:color w:val="404040" w:themeColor="text1" w:themeTint="BF"/>
    </w:rPr>
  </w:style>
  <w:style w:type="paragraph" w:styleId="Odstavekseznama">
    <w:name w:val="List Paragraph"/>
    <w:basedOn w:val="Navaden"/>
    <w:uiPriority w:val="34"/>
    <w:qFormat/>
    <w:rsid w:val="00A64EE9"/>
    <w:pPr>
      <w:ind w:left="720"/>
      <w:contextualSpacing/>
    </w:pPr>
  </w:style>
  <w:style w:type="character" w:styleId="Intenzivenpoudarek">
    <w:name w:val="Intense Emphasis"/>
    <w:basedOn w:val="Privzetapisavaodstavka"/>
    <w:uiPriority w:val="21"/>
    <w:qFormat/>
    <w:rsid w:val="00A64EE9"/>
    <w:rPr>
      <w:i/>
      <w:iCs/>
      <w:color w:val="0F4761" w:themeColor="accent1" w:themeShade="BF"/>
    </w:rPr>
  </w:style>
  <w:style w:type="paragraph" w:styleId="Intenzivencitat">
    <w:name w:val="Intense Quote"/>
    <w:basedOn w:val="Navaden"/>
    <w:next w:val="Navaden"/>
    <w:link w:val="IntenzivencitatZnak"/>
    <w:uiPriority w:val="30"/>
    <w:qFormat/>
    <w:rsid w:val="00A64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64EE9"/>
    <w:rPr>
      <w:i/>
      <w:iCs/>
      <w:color w:val="0F4761" w:themeColor="accent1" w:themeShade="BF"/>
    </w:rPr>
  </w:style>
  <w:style w:type="character" w:styleId="Intenzivensklic">
    <w:name w:val="Intense Reference"/>
    <w:basedOn w:val="Privzetapisavaodstavka"/>
    <w:uiPriority w:val="32"/>
    <w:qFormat/>
    <w:rsid w:val="00A64EE9"/>
    <w:rPr>
      <w:b/>
      <w:bCs/>
      <w:smallCaps/>
      <w:color w:val="0F4761" w:themeColor="accent1" w:themeShade="BF"/>
      <w:spacing w:val="5"/>
    </w:rPr>
  </w:style>
  <w:style w:type="paragraph" w:customStyle="1" w:styleId="Default">
    <w:name w:val="Default"/>
    <w:rsid w:val="00A64EE9"/>
    <w:pPr>
      <w:autoSpaceDE w:val="0"/>
      <w:autoSpaceDN w:val="0"/>
      <w:adjustRightInd w:val="0"/>
      <w:spacing w:after="0" w:line="240" w:lineRule="auto"/>
    </w:pPr>
    <w:rPr>
      <w:rFonts w:ascii="Aptos" w:hAnsi="Aptos" w:cs="Aptos"/>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Žižmond</dc:creator>
  <cp:keywords/>
  <dc:description/>
  <cp:lastModifiedBy>Vesna Žižmond</cp:lastModifiedBy>
  <cp:revision>1</cp:revision>
  <dcterms:created xsi:type="dcterms:W3CDTF">2026-03-27T13:58:00Z</dcterms:created>
  <dcterms:modified xsi:type="dcterms:W3CDTF">2026-03-27T13:59:00Z</dcterms:modified>
</cp:coreProperties>
</file>